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ED" w:rsidRDefault="002C038A" w:rsidP="002C0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To Kill a Mockingbird </w:t>
      </w:r>
      <w:r>
        <w:rPr>
          <w:rFonts w:ascii="Times New Roman" w:hAnsi="Times New Roman" w:cs="Times New Roman"/>
          <w:sz w:val="24"/>
          <w:szCs w:val="24"/>
        </w:rPr>
        <w:t>Essay</w:t>
      </w:r>
    </w:p>
    <w:p w:rsidR="002C038A" w:rsidRDefault="002C038A" w:rsidP="002C03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about the following statement: </w:t>
      </w:r>
      <w:r>
        <w:rPr>
          <w:rFonts w:ascii="Times New Roman" w:hAnsi="Times New Roman" w:cs="Times New Roman"/>
          <w:b/>
          <w:sz w:val="24"/>
          <w:szCs w:val="24"/>
        </w:rPr>
        <w:t>You can’t judge a book by its cover.</w:t>
      </w:r>
    </w:p>
    <w:p w:rsidR="002C038A" w:rsidRPr="002C038A" w:rsidRDefault="00540213" w:rsidP="002C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Prompt: </w:t>
      </w:r>
      <w:r w:rsidR="002C038A">
        <w:rPr>
          <w:rFonts w:ascii="Times New Roman" w:hAnsi="Times New Roman" w:cs="Times New Roman"/>
          <w:sz w:val="24"/>
          <w:szCs w:val="24"/>
        </w:rPr>
        <w:t>In the context of racial bias and judg</w:t>
      </w:r>
      <w:r>
        <w:rPr>
          <w:rFonts w:ascii="Times New Roman" w:hAnsi="Times New Roman" w:cs="Times New Roman"/>
          <w:sz w:val="24"/>
          <w:szCs w:val="24"/>
        </w:rPr>
        <w:t>mental prejudices, how does the above</w:t>
      </w:r>
      <w:r w:rsidR="002C038A">
        <w:rPr>
          <w:rFonts w:ascii="Times New Roman" w:hAnsi="Times New Roman" w:cs="Times New Roman"/>
          <w:sz w:val="24"/>
          <w:szCs w:val="24"/>
        </w:rPr>
        <w:t xml:space="preserve"> statement relate to our novel? Choose one character from the novel to use an example in portraying your thoughts on the above statement.</w:t>
      </w:r>
      <w:r w:rsidR="00161F1D">
        <w:rPr>
          <w:rFonts w:ascii="Times New Roman" w:hAnsi="Times New Roman" w:cs="Times New Roman"/>
          <w:sz w:val="24"/>
          <w:szCs w:val="24"/>
        </w:rPr>
        <w:t xml:space="preserve"> Use a Say, Mean, Matter chart to plan your two body paragraphs.</w:t>
      </w:r>
    </w:p>
    <w:p w:rsidR="002C038A" w:rsidRDefault="002C038A" w:rsidP="002C038A">
      <w:pPr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1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Essay Rubric</w:t>
      </w:r>
    </w:p>
    <w:p w:rsidR="002C038A" w:rsidRPr="008768D1" w:rsidRDefault="002C038A" w:rsidP="002E556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2C038A" w:rsidRPr="007818F5" w:rsidRDefault="002C038A" w:rsidP="002E556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18F5">
        <w:rPr>
          <w:rFonts w:ascii="Times New Roman" w:hAnsi="Times New Roman" w:cs="Times New Roman"/>
          <w:sz w:val="24"/>
          <w:szCs w:val="24"/>
        </w:rPr>
        <w:t xml:space="preserve">________ / 40 points </w:t>
      </w:r>
      <w:r w:rsidRPr="007818F5">
        <w:rPr>
          <w:rFonts w:ascii="Times New Roman" w:hAnsi="Times New Roman" w:cs="Times New Roman"/>
          <w:b/>
          <w:sz w:val="24"/>
          <w:szCs w:val="24"/>
        </w:rPr>
        <w:t>Four Paragraphs</w:t>
      </w:r>
      <w:r w:rsidRPr="007818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Essay contains four complete, well developed paragraphs.</w:t>
      </w:r>
    </w:p>
    <w:p w:rsidR="002C038A" w:rsidRPr="007818F5" w:rsidRDefault="00161F1D" w:rsidP="002E556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/ 15</w:t>
      </w:r>
      <w:r w:rsidR="002C038A" w:rsidRPr="007818F5">
        <w:rPr>
          <w:rFonts w:ascii="Times New Roman" w:hAnsi="Times New Roman" w:cs="Times New Roman"/>
          <w:sz w:val="24"/>
          <w:szCs w:val="24"/>
        </w:rPr>
        <w:t xml:space="preserve"> points </w:t>
      </w:r>
      <w:r w:rsidR="002C038A" w:rsidRPr="007818F5">
        <w:rPr>
          <w:rFonts w:ascii="Times New Roman" w:hAnsi="Times New Roman" w:cs="Times New Roman"/>
          <w:b/>
          <w:sz w:val="24"/>
          <w:szCs w:val="24"/>
        </w:rPr>
        <w:t>Direct Quotes</w:t>
      </w:r>
      <w:r w:rsidR="002C038A" w:rsidRPr="007818F5">
        <w:rPr>
          <w:rFonts w:ascii="Times New Roman" w:hAnsi="Times New Roman" w:cs="Times New Roman"/>
          <w:sz w:val="24"/>
          <w:szCs w:val="24"/>
        </w:rPr>
        <w:t xml:space="preserve">: </w:t>
      </w:r>
      <w:r w:rsidR="002C038A">
        <w:rPr>
          <w:rFonts w:ascii="Times New Roman" w:hAnsi="Times New Roman" w:cs="Times New Roman"/>
          <w:sz w:val="24"/>
          <w:szCs w:val="24"/>
        </w:rPr>
        <w:t>Essay contains at least one quote from the work for each body paragraph.</w:t>
      </w:r>
    </w:p>
    <w:p w:rsidR="002C038A" w:rsidRPr="007818F5" w:rsidRDefault="002C038A" w:rsidP="002E556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18F5">
        <w:rPr>
          <w:rFonts w:ascii="Times New Roman" w:hAnsi="Times New Roman" w:cs="Times New Roman"/>
          <w:sz w:val="24"/>
          <w:szCs w:val="24"/>
        </w:rPr>
        <w:t xml:space="preserve">________ / 10 points </w:t>
      </w:r>
      <w:r w:rsidRPr="007818F5">
        <w:rPr>
          <w:rFonts w:ascii="Times New Roman" w:hAnsi="Times New Roman" w:cs="Times New Roman"/>
          <w:b/>
          <w:sz w:val="24"/>
          <w:szCs w:val="24"/>
        </w:rPr>
        <w:t>Strong Thesis</w:t>
      </w:r>
      <w:r w:rsidRPr="007818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Thesis statement answers the prompt, and essay is related to statement.</w:t>
      </w:r>
    </w:p>
    <w:p w:rsidR="002C038A" w:rsidRPr="007818F5" w:rsidRDefault="002C038A" w:rsidP="002E556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18F5">
        <w:rPr>
          <w:rFonts w:ascii="Times New Roman" w:hAnsi="Times New Roman" w:cs="Times New Roman"/>
          <w:sz w:val="24"/>
          <w:szCs w:val="24"/>
        </w:rPr>
        <w:t xml:space="preserve">________ / 5 points </w:t>
      </w:r>
      <w:r>
        <w:rPr>
          <w:rFonts w:ascii="Times New Roman" w:hAnsi="Times New Roman" w:cs="Times New Roman"/>
          <w:b/>
          <w:sz w:val="24"/>
          <w:szCs w:val="24"/>
        </w:rPr>
        <w:t>Organization</w:t>
      </w:r>
      <w:r w:rsidRPr="007818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Organization is present and makes sense in relation to the prompt. </w:t>
      </w:r>
    </w:p>
    <w:p w:rsidR="00161F1D" w:rsidRDefault="002C038A" w:rsidP="002E556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18F5">
        <w:rPr>
          <w:rFonts w:ascii="Times New Roman" w:hAnsi="Times New Roman" w:cs="Times New Roman"/>
          <w:sz w:val="24"/>
          <w:szCs w:val="24"/>
        </w:rPr>
        <w:t xml:space="preserve">________ / 30 points </w:t>
      </w:r>
      <w:r w:rsidRPr="007818F5">
        <w:rPr>
          <w:rFonts w:ascii="Times New Roman" w:hAnsi="Times New Roman" w:cs="Times New Roman"/>
          <w:b/>
          <w:sz w:val="24"/>
          <w:szCs w:val="24"/>
        </w:rPr>
        <w:t>Content</w:t>
      </w:r>
      <w:r w:rsidRPr="007818F5">
        <w:rPr>
          <w:rFonts w:ascii="Times New Roman" w:hAnsi="Times New Roman" w:cs="Times New Roman"/>
          <w:sz w:val="24"/>
          <w:szCs w:val="24"/>
        </w:rPr>
        <w:t>: See Below</w:t>
      </w:r>
    </w:p>
    <w:p w:rsidR="00161F1D" w:rsidRPr="008768D1" w:rsidRDefault="00161F1D" w:rsidP="002C03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1595"/>
        <w:gridCol w:w="1595"/>
        <w:gridCol w:w="1595"/>
        <w:gridCol w:w="1595"/>
        <w:gridCol w:w="1651"/>
      </w:tblGrid>
      <w:tr w:rsidR="002C038A" w:rsidTr="002C038A">
        <w:tc>
          <w:tcPr>
            <w:tcW w:w="1319" w:type="dxa"/>
            <w:vAlign w:val="center"/>
          </w:tcPr>
          <w:p w:rsidR="002C038A" w:rsidRDefault="002C038A" w:rsidP="00741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C038A" w:rsidRDefault="002C038A" w:rsidP="00741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  <w:p w:rsidR="002C038A" w:rsidRDefault="002C038A" w:rsidP="00741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2C038A" w:rsidRDefault="002C038A" w:rsidP="00741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</w:t>
            </w:r>
          </w:p>
          <w:p w:rsidR="002C038A" w:rsidRDefault="002C038A" w:rsidP="00741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C038A" w:rsidRDefault="002C038A" w:rsidP="00741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Adequate</w:t>
            </w:r>
          </w:p>
          <w:p w:rsidR="002C038A" w:rsidRDefault="002C038A" w:rsidP="00741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2C038A" w:rsidRDefault="002C038A" w:rsidP="00741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Insufficient</w:t>
            </w:r>
          </w:p>
          <w:p w:rsidR="002C038A" w:rsidRDefault="002C038A" w:rsidP="00741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2C038A" w:rsidRDefault="002C038A" w:rsidP="00741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Unsuccessful</w:t>
            </w:r>
          </w:p>
          <w:p w:rsidR="002C038A" w:rsidRDefault="002C038A" w:rsidP="00741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38A" w:rsidTr="002C038A">
        <w:tc>
          <w:tcPr>
            <w:tcW w:w="1319" w:type="dxa"/>
            <w:vAlign w:val="center"/>
          </w:tcPr>
          <w:p w:rsidR="002C038A" w:rsidRDefault="002C038A" w:rsidP="00741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>Text Evidence</w:t>
            </w:r>
          </w:p>
        </w:tc>
        <w:tc>
          <w:tcPr>
            <w:tcW w:w="1595" w:type="dxa"/>
          </w:tcPr>
          <w:p w:rsidR="002C038A" w:rsidRPr="00474EC6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Purposeful, meaningful quotations that enhance the analysis of the text</w:t>
            </w:r>
          </w:p>
        </w:tc>
        <w:tc>
          <w:tcPr>
            <w:tcW w:w="1595" w:type="dxa"/>
          </w:tcPr>
          <w:p w:rsidR="002C038A" w:rsidRPr="00474EC6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Chosen quotations support the thesis and help make a greater connection to the text </w:t>
            </w:r>
          </w:p>
        </w:tc>
        <w:tc>
          <w:tcPr>
            <w:tcW w:w="1595" w:type="dxa"/>
          </w:tcPr>
          <w:p w:rsidR="002C038A" w:rsidRPr="00474EC6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Chosen quotations support the thesis </w:t>
            </w:r>
          </w:p>
        </w:tc>
        <w:tc>
          <w:tcPr>
            <w:tcW w:w="1595" w:type="dxa"/>
          </w:tcPr>
          <w:p w:rsidR="002C038A" w:rsidRPr="00474EC6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 evidence is taken out of context and does not support the thesis</w:t>
            </w:r>
          </w:p>
        </w:tc>
        <w:tc>
          <w:tcPr>
            <w:tcW w:w="1651" w:type="dxa"/>
          </w:tcPr>
          <w:p w:rsidR="002C038A" w:rsidRPr="00474EC6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 evidence does not relate to the thesis at all OR no text evidence is present</w:t>
            </w:r>
          </w:p>
        </w:tc>
      </w:tr>
      <w:tr w:rsidR="002C038A" w:rsidTr="002C038A">
        <w:tc>
          <w:tcPr>
            <w:tcW w:w="1319" w:type="dxa"/>
            <w:vAlign w:val="center"/>
          </w:tcPr>
          <w:p w:rsidR="002C038A" w:rsidRDefault="002C038A" w:rsidP="00741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</w:p>
        </w:tc>
        <w:tc>
          <w:tcPr>
            <w:tcW w:w="1595" w:type="dxa"/>
          </w:tcPr>
          <w:p w:rsidR="002C038A" w:rsidRPr="00474EC6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Logical and compelling response with  insightful</w:t>
            </w:r>
            <w:r w:rsidRPr="00474EC6">
              <w:rPr>
                <w:rFonts w:cstheme="minorHAnsi"/>
                <w:sz w:val="20"/>
                <w:szCs w:val="20"/>
              </w:rPr>
              <w:t xml:space="preserve"> analysis</w:t>
            </w:r>
          </w:p>
        </w:tc>
        <w:tc>
          <w:tcPr>
            <w:tcW w:w="1595" w:type="dxa"/>
          </w:tcPr>
          <w:p w:rsidR="002C038A" w:rsidRPr="00474EC6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Reasonable and logical response with</w:t>
            </w:r>
            <w:r w:rsidRPr="00474EC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detailed </w:t>
            </w:r>
            <w:r w:rsidRPr="00474EC6">
              <w:rPr>
                <w:rFonts w:cstheme="minorHAnsi"/>
                <w:sz w:val="20"/>
                <w:szCs w:val="20"/>
              </w:rPr>
              <w:t>analysis</w:t>
            </w:r>
          </w:p>
        </w:tc>
        <w:tc>
          <w:tcPr>
            <w:tcW w:w="1595" w:type="dxa"/>
          </w:tcPr>
          <w:p w:rsidR="002C038A" w:rsidRPr="00474EC6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474EC6">
              <w:rPr>
                <w:rFonts w:cstheme="minorHAnsi"/>
                <w:sz w:val="20"/>
                <w:szCs w:val="20"/>
              </w:rPr>
              <w:t xml:space="preserve">easonable </w:t>
            </w:r>
            <w:r>
              <w:rPr>
                <w:rFonts w:cstheme="minorHAnsi"/>
                <w:sz w:val="20"/>
                <w:szCs w:val="20"/>
              </w:rPr>
              <w:t xml:space="preserve">response with </w:t>
            </w:r>
            <w:r w:rsidRPr="00474EC6">
              <w:rPr>
                <w:rFonts w:cstheme="minorHAnsi"/>
                <w:sz w:val="20"/>
                <w:szCs w:val="20"/>
              </w:rPr>
              <w:t>acceptable analysis</w:t>
            </w:r>
          </w:p>
        </w:tc>
        <w:tc>
          <w:tcPr>
            <w:tcW w:w="1595" w:type="dxa"/>
          </w:tcPr>
          <w:p w:rsidR="002C038A" w:rsidRPr="00474EC6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74EC6">
              <w:rPr>
                <w:rFonts w:cstheme="minorHAnsi"/>
                <w:sz w:val="20"/>
                <w:szCs w:val="20"/>
              </w:rPr>
              <w:t>Demonstrates limited knowledge or little to no analysis</w:t>
            </w:r>
          </w:p>
        </w:tc>
        <w:tc>
          <w:tcPr>
            <w:tcW w:w="1651" w:type="dxa"/>
          </w:tcPr>
          <w:p w:rsidR="002C038A" w:rsidRPr="00474EC6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2325F6">
              <w:rPr>
                <w:rFonts w:cstheme="minorHAnsi"/>
                <w:sz w:val="20"/>
                <w:szCs w:val="20"/>
              </w:rPr>
              <w:t>Simplified or misunderstood task, demonstrates little knowledge of prompt</w:t>
            </w:r>
          </w:p>
        </w:tc>
      </w:tr>
      <w:tr w:rsidR="002C038A" w:rsidTr="002C038A">
        <w:tc>
          <w:tcPr>
            <w:tcW w:w="1319" w:type="dxa"/>
            <w:vAlign w:val="center"/>
          </w:tcPr>
          <w:p w:rsidR="002C038A" w:rsidRDefault="002C038A" w:rsidP="007417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 to Prompt</w:t>
            </w:r>
          </w:p>
        </w:tc>
        <w:tc>
          <w:tcPr>
            <w:tcW w:w="1595" w:type="dxa"/>
          </w:tcPr>
          <w:p w:rsidR="002C038A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  <w:r w:rsidRPr="00474EC6">
              <w:rPr>
                <w:rFonts w:cstheme="minorHAnsi"/>
                <w:sz w:val="20"/>
                <w:szCs w:val="20"/>
              </w:rPr>
              <w:t>mpli</w:t>
            </w:r>
            <w:r>
              <w:rPr>
                <w:rFonts w:cstheme="minorHAnsi"/>
                <w:sz w:val="20"/>
                <w:szCs w:val="20"/>
              </w:rPr>
              <w:t>cit understanding of the prompt</w:t>
            </w:r>
          </w:p>
          <w:p w:rsidR="002C038A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2C038A" w:rsidRPr="00474EC6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5" w:type="dxa"/>
          </w:tcPr>
          <w:p w:rsidR="002C038A" w:rsidRPr="00474EC6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74EC6">
              <w:rPr>
                <w:rFonts w:cstheme="minorHAnsi"/>
                <w:sz w:val="20"/>
                <w:szCs w:val="20"/>
              </w:rPr>
              <w:t>Effective understanding of the prompt</w:t>
            </w:r>
          </w:p>
        </w:tc>
        <w:tc>
          <w:tcPr>
            <w:tcW w:w="1595" w:type="dxa"/>
          </w:tcPr>
          <w:p w:rsidR="002C038A" w:rsidRPr="00474EC6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Basic u</w:t>
            </w:r>
            <w:r w:rsidRPr="00474EC6">
              <w:rPr>
                <w:rFonts w:cstheme="minorHAnsi"/>
                <w:sz w:val="20"/>
                <w:szCs w:val="20"/>
              </w:rPr>
              <w:t>nderstanding of the prompt</w:t>
            </w:r>
          </w:p>
        </w:tc>
        <w:tc>
          <w:tcPr>
            <w:tcW w:w="1595" w:type="dxa"/>
          </w:tcPr>
          <w:p w:rsidR="002C038A" w:rsidRPr="00474EC6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74EC6">
              <w:rPr>
                <w:rFonts w:cstheme="minorHAnsi"/>
                <w:sz w:val="20"/>
                <w:szCs w:val="20"/>
              </w:rPr>
              <w:t>Unclear understanding of the prompt</w:t>
            </w:r>
          </w:p>
        </w:tc>
        <w:tc>
          <w:tcPr>
            <w:tcW w:w="1651" w:type="dxa"/>
          </w:tcPr>
          <w:p w:rsidR="002C038A" w:rsidRPr="00474EC6" w:rsidRDefault="002C038A" w:rsidP="0074170F">
            <w:pPr>
              <w:contextualSpacing/>
              <w:rPr>
                <w:rFonts w:cstheme="minorHAnsi"/>
                <w:sz w:val="20"/>
                <w:szCs w:val="20"/>
              </w:rPr>
            </w:pPr>
            <w:r w:rsidRPr="00474EC6">
              <w:rPr>
                <w:rFonts w:cstheme="minorHAnsi"/>
                <w:sz w:val="20"/>
                <w:szCs w:val="20"/>
              </w:rPr>
              <w:t>Limited or incorrect response to the prompt</w:t>
            </w:r>
          </w:p>
        </w:tc>
      </w:tr>
      <w:tr w:rsidR="002C038A" w:rsidTr="0050145B">
        <w:tc>
          <w:tcPr>
            <w:tcW w:w="1319" w:type="dxa"/>
          </w:tcPr>
          <w:p w:rsidR="002C038A" w:rsidRPr="00474EC6" w:rsidRDefault="002C038A" w:rsidP="002C038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5" w:type="dxa"/>
          </w:tcPr>
          <w:p w:rsidR="002C038A" w:rsidRPr="00474EC6" w:rsidRDefault="002C038A" w:rsidP="002C038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5" w:type="dxa"/>
          </w:tcPr>
          <w:p w:rsidR="002C038A" w:rsidRPr="00474EC6" w:rsidRDefault="002C038A" w:rsidP="002C038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5" w:type="dxa"/>
          </w:tcPr>
          <w:p w:rsidR="002C038A" w:rsidRPr="00474EC6" w:rsidRDefault="002C038A" w:rsidP="002C038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5" w:type="dxa"/>
          </w:tcPr>
          <w:p w:rsidR="002C038A" w:rsidRPr="00474EC6" w:rsidRDefault="002C038A" w:rsidP="002C038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2C038A" w:rsidRPr="00474EC6" w:rsidRDefault="002C038A" w:rsidP="002C038A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:rsidR="002C038A" w:rsidRPr="00A87188" w:rsidRDefault="002C038A" w:rsidP="002C038A">
      <w:pPr>
        <w:rPr>
          <w:rFonts w:ascii="Times New Roman" w:hAnsi="Times New Roman" w:cs="Times New Roman"/>
          <w:sz w:val="16"/>
          <w:szCs w:val="16"/>
        </w:rPr>
      </w:pPr>
    </w:p>
    <w:p w:rsidR="002C038A" w:rsidRDefault="002C038A" w:rsidP="002C038A">
      <w:pPr>
        <w:contextualSpacing/>
        <w:jc w:val="center"/>
        <w:rPr>
          <w:rFonts w:ascii="Times New Roman" w:hAnsi="Times New Roman" w:cs="Times New Roman"/>
          <w:b/>
        </w:rPr>
      </w:pPr>
      <w:r w:rsidRPr="00CB7D9E">
        <w:rPr>
          <w:rFonts w:ascii="Times New Roman" w:hAnsi="Times New Roman" w:cs="Times New Roman"/>
          <w:b/>
        </w:rPr>
        <w:t xml:space="preserve">Turned </w:t>
      </w:r>
      <w:proofErr w:type="gramStart"/>
      <w:r w:rsidRPr="00CB7D9E">
        <w:rPr>
          <w:rFonts w:ascii="Times New Roman" w:hAnsi="Times New Roman" w:cs="Times New Roman"/>
          <w:b/>
        </w:rPr>
        <w:t>In</w:t>
      </w:r>
      <w:proofErr w:type="gramEnd"/>
      <w:r w:rsidRPr="00CB7D9E">
        <w:rPr>
          <w:rFonts w:ascii="Times New Roman" w:hAnsi="Times New Roman" w:cs="Times New Roman"/>
          <w:b/>
        </w:rPr>
        <w:t xml:space="preserve">: </w:t>
      </w:r>
      <w:r w:rsidRPr="00CB7D9E">
        <w:rPr>
          <w:rFonts w:ascii="Times New Roman" w:hAnsi="Times New Roman" w:cs="Times New Roman"/>
          <w:b/>
        </w:rPr>
        <w:tab/>
      </w:r>
      <w:r w:rsidRPr="00CB7D9E">
        <w:rPr>
          <w:rFonts w:ascii="Times New Roman" w:hAnsi="Times New Roman" w:cs="Times New Roman"/>
          <w:b/>
        </w:rPr>
        <w:tab/>
        <w:t>On Time (-0)</w:t>
      </w:r>
      <w:r w:rsidRPr="00CB7D9E">
        <w:rPr>
          <w:rFonts w:ascii="Times New Roman" w:hAnsi="Times New Roman" w:cs="Times New Roman"/>
          <w:b/>
        </w:rPr>
        <w:tab/>
      </w:r>
      <w:r w:rsidRPr="00CB7D9E">
        <w:rPr>
          <w:rFonts w:ascii="Times New Roman" w:hAnsi="Times New Roman" w:cs="Times New Roman"/>
          <w:b/>
        </w:rPr>
        <w:tab/>
        <w:t>Late (-25)</w:t>
      </w:r>
      <w:r w:rsidRPr="00CB7D9E">
        <w:rPr>
          <w:rFonts w:ascii="Times New Roman" w:hAnsi="Times New Roman" w:cs="Times New Roman"/>
          <w:b/>
        </w:rPr>
        <w:tab/>
      </w:r>
      <w:r w:rsidRPr="00CB7D9E">
        <w:rPr>
          <w:rFonts w:ascii="Times New Roman" w:hAnsi="Times New Roman" w:cs="Times New Roman"/>
          <w:b/>
        </w:rPr>
        <w:tab/>
        <w:t>Not Turned In</w:t>
      </w:r>
    </w:p>
    <w:p w:rsidR="002C038A" w:rsidRPr="00CB7D9E" w:rsidRDefault="002C038A" w:rsidP="002C038A">
      <w:pPr>
        <w:contextualSpacing/>
        <w:jc w:val="center"/>
        <w:rPr>
          <w:rFonts w:ascii="Times New Roman" w:hAnsi="Times New Roman" w:cs="Times New Roman"/>
          <w:b/>
        </w:rPr>
      </w:pPr>
    </w:p>
    <w:p w:rsidR="002C038A" w:rsidRPr="00161F1D" w:rsidRDefault="002C038A" w:rsidP="00161F1D">
      <w:pPr>
        <w:contextualSpacing/>
        <w:jc w:val="right"/>
        <w:rPr>
          <w:rFonts w:ascii="Times New Roman" w:hAnsi="Times New Roman" w:cs="Times New Roman"/>
          <w:b/>
        </w:rPr>
      </w:pPr>
      <w:proofErr w:type="gramStart"/>
      <w:r w:rsidRPr="00CB7D9E">
        <w:rPr>
          <w:rFonts w:ascii="Times New Roman" w:hAnsi="Times New Roman" w:cs="Times New Roman"/>
          <w:b/>
        </w:rPr>
        <w:t>TOTAL:_</w:t>
      </w:r>
      <w:proofErr w:type="gramEnd"/>
      <w:r w:rsidRPr="00CB7D9E">
        <w:rPr>
          <w:rFonts w:ascii="Times New Roman" w:hAnsi="Times New Roman" w:cs="Times New Roman"/>
          <w:b/>
        </w:rPr>
        <w:t>____________</w:t>
      </w:r>
    </w:p>
    <w:sectPr w:rsidR="002C038A" w:rsidRPr="00161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8A"/>
    <w:rsid w:val="00161F1D"/>
    <w:rsid w:val="002C038A"/>
    <w:rsid w:val="002E5564"/>
    <w:rsid w:val="00540213"/>
    <w:rsid w:val="005C3A74"/>
    <w:rsid w:val="007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75035"/>
  <w15:chartTrackingRefBased/>
  <w15:docId w15:val="{2F12CE8A-8BC8-4AC9-8E89-FC362222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Haley</dc:creator>
  <cp:keywords/>
  <dc:description/>
  <cp:lastModifiedBy>Miller, Haley</cp:lastModifiedBy>
  <cp:revision>3</cp:revision>
  <dcterms:created xsi:type="dcterms:W3CDTF">2018-10-03T15:56:00Z</dcterms:created>
  <dcterms:modified xsi:type="dcterms:W3CDTF">2018-10-03T16:10:00Z</dcterms:modified>
</cp:coreProperties>
</file>